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EA" w:rsidRDefault="00B352EA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EB4FAA" w:rsidRDefault="00EB4FAA" w:rsidP="00EB4FAA">
      <w:r>
        <w:rPr>
          <w:sz w:val="28"/>
          <w:szCs w:val="28"/>
        </w:rPr>
        <w:t xml:space="preserve">ЗЕМСКОЕ СОБРАНИЕ  </w:t>
      </w:r>
      <w:r w:rsidRPr="00BB5B8A">
        <w:rPr>
          <w:sz w:val="28"/>
        </w:rPr>
        <w:t>НАГОРЬЕВСКОГО</w:t>
      </w:r>
      <w:r>
        <w:rPr>
          <w:sz w:val="28"/>
          <w:szCs w:val="28"/>
        </w:rPr>
        <w:t xml:space="preserve">  СЕЛЬСКОГО ПОСЕЛЕНИЯ</w:t>
      </w:r>
    </w:p>
    <w:p w:rsidR="00EB4FAA" w:rsidRDefault="00EB4FAA" w:rsidP="00EB4FAA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EB4FAA" w:rsidRDefault="00EB4FAA" w:rsidP="00EB4FAA">
      <w:pPr>
        <w:jc w:val="center"/>
      </w:pPr>
      <w:r>
        <w:rPr>
          <w:sz w:val="28"/>
          <w:szCs w:val="28"/>
        </w:rPr>
        <w:t>БЕЛГОРОДСКОЙ ОБЛАСТИ</w:t>
      </w:r>
    </w:p>
    <w:p w:rsidR="00EB4FAA" w:rsidRPr="00BB5B8A" w:rsidRDefault="00EB4FAA" w:rsidP="00EB4FAA">
      <w:pPr>
        <w:jc w:val="center"/>
        <w:rPr>
          <w:szCs w:val="24"/>
        </w:rPr>
      </w:pPr>
      <w:r w:rsidRPr="00BB5B8A">
        <w:rPr>
          <w:sz w:val="28"/>
          <w:szCs w:val="28"/>
        </w:rPr>
        <w:t>Село Нагорье</w:t>
      </w:r>
    </w:p>
    <w:p w:rsidR="00EB4FAA" w:rsidRDefault="00EB4FAA" w:rsidP="00EB4FAA">
      <w:pPr>
        <w:jc w:val="center"/>
        <w:rPr>
          <w:szCs w:val="24"/>
        </w:rPr>
      </w:pPr>
    </w:p>
    <w:p w:rsidR="00EB4FAA" w:rsidRDefault="00EB4FAA" w:rsidP="00EB4FAA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</w:t>
      </w:r>
    </w:p>
    <w:p w:rsidR="00EB4FAA" w:rsidRDefault="00EB4FAA" w:rsidP="00EB4FAA">
      <w:pPr>
        <w:jc w:val="center"/>
        <w:rPr>
          <w:b/>
          <w:szCs w:val="24"/>
        </w:rPr>
      </w:pPr>
    </w:p>
    <w:p w:rsidR="00EB4FAA" w:rsidRPr="00EB4FAA" w:rsidRDefault="00EB4FAA" w:rsidP="00EB4FAA">
      <w:pPr>
        <w:rPr>
          <w:sz w:val="28"/>
          <w:lang w:val="en-US"/>
        </w:rPr>
      </w:pPr>
      <w:r>
        <w:rPr>
          <w:sz w:val="28"/>
        </w:rPr>
        <w:t>15.</w:t>
      </w:r>
      <w:r>
        <w:rPr>
          <w:sz w:val="28"/>
          <w:lang w:val="en-US"/>
        </w:rPr>
        <w:t>11</w:t>
      </w:r>
      <w:r>
        <w:rPr>
          <w:sz w:val="28"/>
        </w:rPr>
        <w:t>. 2024 года</w:t>
      </w:r>
      <w:r>
        <w:rPr>
          <w:b/>
          <w:sz w:val="28"/>
        </w:rPr>
        <w:t xml:space="preserve">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    </w:t>
      </w:r>
      <w:r>
        <w:rPr>
          <w:sz w:val="28"/>
        </w:rPr>
        <w:t>№</w:t>
      </w:r>
      <w:r>
        <w:rPr>
          <w:sz w:val="28"/>
          <w:lang w:val="en-US"/>
        </w:rPr>
        <w:t>53</w:t>
      </w:r>
    </w:p>
    <w:p w:rsidR="00EB4FAA" w:rsidRDefault="00EB4FAA" w:rsidP="00EB4FAA">
      <w:pPr>
        <w:outlineLvl w:val="0"/>
        <w:rPr>
          <w:b/>
          <w:sz w:val="28"/>
          <w:szCs w:val="28"/>
        </w:rPr>
      </w:pPr>
    </w:p>
    <w:p w:rsidR="00B352EA" w:rsidRDefault="00B352EA">
      <w:pPr>
        <w:spacing w:line="288" w:lineRule="auto"/>
        <w:rPr>
          <w:rFonts w:eastAsia="Times New Roman" w:cs="Times New Roman"/>
        </w:rPr>
      </w:pPr>
    </w:p>
    <w:p w:rsidR="00B352EA" w:rsidRDefault="00B352EA">
      <w:pPr>
        <w:spacing w:line="288" w:lineRule="auto"/>
        <w:rPr>
          <w:rFonts w:eastAsia="Times New Roman" w:cs="Times New Roman"/>
        </w:rPr>
      </w:pPr>
    </w:p>
    <w:p w:rsidR="0033193A" w:rsidRDefault="00A64F45" w:rsidP="0033193A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33193A">
        <w:rPr>
          <w:rFonts w:eastAsia="Times New Roman" w:cs="Times New Roman"/>
          <w:b/>
          <w:sz w:val="28"/>
          <w:szCs w:val="28"/>
        </w:rPr>
        <w:t xml:space="preserve">  </w:t>
      </w:r>
      <w:proofErr w:type="spellStart"/>
      <w:r w:rsidR="00153C6E"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/>
          <w:sz w:val="28"/>
          <w:szCs w:val="28"/>
        </w:rPr>
        <w:t>сельского</w:t>
      </w:r>
      <w:proofErr w:type="gramEnd"/>
    </w:p>
    <w:p w:rsidR="00B352EA" w:rsidRDefault="00A64F45" w:rsidP="0033193A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33193A">
        <w:rPr>
          <w:rFonts w:eastAsia="Times New Roman" w:cs="Times New Roman"/>
          <w:b/>
          <w:sz w:val="28"/>
          <w:szCs w:val="28"/>
        </w:rPr>
        <w:t>п</w:t>
      </w:r>
      <w:r>
        <w:rPr>
          <w:rFonts w:eastAsia="Times New Roman" w:cs="Times New Roman"/>
          <w:b/>
          <w:sz w:val="28"/>
          <w:szCs w:val="28"/>
        </w:rPr>
        <w:t>оселения</w:t>
      </w:r>
      <w:r w:rsidR="0033193A"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eastAsia="Times New Roman" w:cs="Times New Roman"/>
          <w:b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район»</w:t>
      </w:r>
    </w:p>
    <w:p w:rsidR="00B352EA" w:rsidRDefault="00A64F45" w:rsidP="00153C6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B352EA" w:rsidRDefault="00B352EA">
      <w:pPr>
        <w:spacing w:line="288" w:lineRule="auto"/>
        <w:jc w:val="center"/>
        <w:rPr>
          <w:rFonts w:eastAsia="Times New Roman" w:cs="Times New Roman"/>
        </w:rPr>
      </w:pPr>
    </w:p>
    <w:p w:rsidR="00B352EA" w:rsidRDefault="00B352EA">
      <w:pPr>
        <w:spacing w:line="288" w:lineRule="auto"/>
        <w:jc w:val="center"/>
        <w:rPr>
          <w:rFonts w:eastAsia="Times New Roman" w:cs="Times New Roman"/>
        </w:rPr>
      </w:pPr>
    </w:p>
    <w:p w:rsidR="00B352EA" w:rsidRPr="00181F95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proofErr w:type="spellStart"/>
      <w:r w:rsidR="00153C6E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153C6E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от </w:t>
      </w:r>
      <w:r w:rsidR="00153C6E" w:rsidRPr="00181F95">
        <w:rPr>
          <w:rFonts w:eastAsia="Times New Roman" w:cs="Times New Roman"/>
          <w:sz w:val="28"/>
          <w:szCs w:val="28"/>
        </w:rPr>
        <w:t>14.10.2007 г. №15</w:t>
      </w:r>
      <w:r w:rsidRPr="00181F95">
        <w:rPr>
          <w:rFonts w:eastAsia="Times New Roman" w:cs="Times New Roman"/>
          <w:sz w:val="28"/>
          <w:szCs w:val="28"/>
        </w:rPr>
        <w:t xml:space="preserve"> , земское собрание </w:t>
      </w:r>
      <w:proofErr w:type="spellStart"/>
      <w:r w:rsidR="00153C6E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</w:t>
      </w:r>
      <w:r w:rsidRPr="00181F95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81F95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81F95">
        <w:rPr>
          <w:rFonts w:eastAsia="Times New Roman" w:cs="Times New Roman"/>
          <w:b/>
          <w:sz w:val="28"/>
          <w:szCs w:val="28"/>
        </w:rPr>
        <w:t xml:space="preserve"> е ш и л о: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181F95">
        <w:rPr>
          <w:rFonts w:eastAsia="Times New Roman" w:cs="Times New Roman"/>
          <w:sz w:val="28"/>
          <w:szCs w:val="28"/>
        </w:rPr>
        <w:t xml:space="preserve">1. Внести в Устав </w:t>
      </w:r>
      <w:proofErr w:type="spellStart"/>
      <w:r w:rsidR="00181F95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81F95">
        <w:rPr>
          <w:rFonts w:eastAsia="Times New Roman" w:cs="Times New Roman"/>
          <w:sz w:val="28"/>
          <w:szCs w:val="28"/>
        </w:rPr>
        <w:t>Ровеньский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181F95" w:rsidRPr="00181F95">
        <w:rPr>
          <w:rFonts w:eastAsia="Times New Roman" w:cs="Times New Roman"/>
          <w:sz w:val="28"/>
          <w:szCs w:val="28"/>
        </w:rPr>
        <w:t xml:space="preserve">от 14.10.2007 г. №15 </w:t>
      </w:r>
      <w:r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B352EA" w:rsidRDefault="00A64F45">
      <w:pPr>
        <w:pStyle w:val="ConsPlusNormal"/>
        <w:ind w:firstLine="709"/>
        <w:jc w:val="both"/>
      </w:pPr>
      <w:r>
        <w:t>1.1. В статье 6 Устава:</w:t>
      </w:r>
    </w:p>
    <w:p w:rsidR="00B352EA" w:rsidRDefault="00A64F45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B352EA" w:rsidRDefault="00A64F45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B352EA" w:rsidRPr="00EB4FAA" w:rsidRDefault="00A64F45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</w:t>
      </w:r>
      <w:r>
        <w:rPr>
          <w:color w:val="000000" w:themeColor="text1"/>
          <w:sz w:val="28"/>
          <w:szCs w:val="28"/>
        </w:rPr>
        <w:t>(https://niva1931.ru</w:t>
      </w:r>
      <w:r>
        <w:rPr>
          <w:sz w:val="28"/>
          <w:szCs w:val="28"/>
        </w:rPr>
        <w:t>, регистрация в качестве сетевого издания</w:t>
      </w:r>
      <w:bookmarkStart w:id="0" w:name="_GoBack"/>
      <w:r w:rsidRPr="00EB4FAA">
        <w:rPr>
          <w:color w:val="000000" w:themeColor="text1"/>
          <w:sz w:val="28"/>
          <w:szCs w:val="28"/>
        </w:rPr>
        <w:t>:</w:t>
      </w:r>
      <w:proofErr w:type="gramEnd"/>
      <w:r w:rsidRPr="00EB4FAA">
        <w:rPr>
          <w:color w:val="000000" w:themeColor="text1"/>
          <w:sz w:val="28"/>
          <w:szCs w:val="28"/>
        </w:rPr>
        <w:t xml:space="preserve"> </w:t>
      </w:r>
      <w:proofErr w:type="gramStart"/>
      <w:r w:rsidRPr="00EB4FAA">
        <w:rPr>
          <w:color w:val="000000" w:themeColor="text1"/>
          <w:sz w:val="28"/>
          <w:szCs w:val="28"/>
        </w:rPr>
        <w:t xml:space="preserve">ЭЛ № ФС </w:t>
      </w:r>
      <w:r w:rsidR="00181F95" w:rsidRPr="00EB4FAA">
        <w:rPr>
          <w:color w:val="000000" w:themeColor="text1"/>
          <w:sz w:val="28"/>
          <w:szCs w:val="28"/>
        </w:rPr>
        <w:t>77-82037</w:t>
      </w:r>
      <w:r w:rsidRPr="00EB4FAA">
        <w:rPr>
          <w:color w:val="000000" w:themeColor="text1"/>
          <w:sz w:val="28"/>
          <w:szCs w:val="28"/>
        </w:rPr>
        <w:t xml:space="preserve"> от </w:t>
      </w:r>
      <w:r w:rsidR="00181F95" w:rsidRPr="00EB4FAA">
        <w:rPr>
          <w:color w:val="000000" w:themeColor="text1"/>
          <w:sz w:val="28"/>
          <w:szCs w:val="28"/>
        </w:rPr>
        <w:t>1  октября  2024</w:t>
      </w:r>
      <w:r w:rsidRPr="00EB4FAA">
        <w:rPr>
          <w:color w:val="000000" w:themeColor="text1"/>
          <w:sz w:val="28"/>
          <w:szCs w:val="28"/>
        </w:rPr>
        <w:t xml:space="preserve"> года).</w:t>
      </w:r>
      <w:proofErr w:type="gramEnd"/>
    </w:p>
    <w:bookmarkEnd w:id="0"/>
    <w:p w:rsidR="00B352EA" w:rsidRDefault="00A64F45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proofErr w:type="spellStart"/>
      <w:r w:rsidR="00181F95" w:rsidRPr="0033193A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B352EA" w:rsidRDefault="00A64F4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352EA" w:rsidRDefault="00A64F4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33193A" w:rsidRPr="0033193A" w:rsidRDefault="00A64F45" w:rsidP="00331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hyperlink r:id="rId9" w:history="1"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https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nagore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r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proofErr w:type="gramEnd"/>
    </w:p>
    <w:p w:rsidR="00B352EA" w:rsidRDefault="0033193A" w:rsidP="0033193A">
      <w:pPr>
        <w:ind w:left="34" w:firstLine="709"/>
        <w:jc w:val="both"/>
      </w:pPr>
      <w:r>
        <w:rPr>
          <w:sz w:val="28"/>
          <w:szCs w:val="28"/>
        </w:rPr>
        <w:t xml:space="preserve"> </w:t>
      </w:r>
      <w:r w:rsidR="00A64F45">
        <w:rPr>
          <w:sz w:val="28"/>
          <w:szCs w:val="28"/>
        </w:rPr>
        <w:t>(далее – официальный сайт сельского поселения).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352EA" w:rsidRDefault="00A64F4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352EA" w:rsidRDefault="00A64F45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B352EA" w:rsidRDefault="00A64F45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proofErr w:type="spellStart"/>
      <w:r w:rsidR="00181F95" w:rsidRPr="0033193A">
        <w:rPr>
          <w:rFonts w:eastAsia="Times New Roman" w:cs="Times New Roman"/>
          <w:color w:val="000000"/>
          <w:sz w:val="28"/>
        </w:rPr>
        <w:t>Нагорьевского</w:t>
      </w:r>
      <w:proofErr w:type="spellEnd"/>
      <w:r>
        <w:rPr>
          <w:rFonts w:eastAsia="Times New Roman" w:cs="Times New Roman"/>
          <w:color w:val="000000"/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color w:val="000000"/>
          <w:sz w:val="28"/>
          <w:highlight w:val="white"/>
        </w:rPr>
        <w:t>Ровеньский</w:t>
      </w:r>
      <w:proofErr w:type="spellEnd"/>
      <w:r>
        <w:rPr>
          <w:rFonts w:eastAsia="Times New Roman" w:cs="Times New Roman"/>
          <w:color w:val="000000"/>
          <w:sz w:val="28"/>
          <w:highlight w:val="white"/>
        </w:rPr>
        <w:t xml:space="preserve">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.».</w:t>
      </w:r>
      <w:proofErr w:type="gramEnd"/>
    </w:p>
    <w:p w:rsidR="00B352EA" w:rsidRDefault="00A64F45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B352EA" w:rsidRDefault="00A64F45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«25) </w:t>
      </w:r>
      <w:r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 xml:space="preserve">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eastAsia="Times New Roman" w:cs="Times New Roman"/>
          <w:sz w:val="28"/>
          <w:szCs w:val="28"/>
        </w:rPr>
        <w:t>pravo</w:t>
      </w:r>
      <w:proofErr w:type="spellEnd"/>
      <w:r>
        <w:rPr>
          <w:rFonts w:eastAsia="Times New Roman" w:cs="Times New Roman"/>
          <w:sz w:val="28"/>
          <w:szCs w:val="28"/>
        </w:rPr>
        <w:t>/minjust.ru, право-</w:t>
      </w:r>
      <w:proofErr w:type="spellStart"/>
      <w:r>
        <w:rPr>
          <w:rFonts w:eastAsia="Times New Roman" w:cs="Times New Roman"/>
          <w:sz w:val="28"/>
          <w:szCs w:val="28"/>
        </w:rPr>
        <w:t>минюст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ф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A64F45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proofErr w:type="spellStart"/>
      <w:r w:rsidR="00181F95"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B352EA" w:rsidRDefault="00A64F45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 w:rsidR="0033193A">
        <w:rPr>
          <w:rFonts w:eastAsia="Times New Roman" w:cs="Times New Roman"/>
          <w:b/>
          <w:sz w:val="28"/>
          <w:szCs w:val="28"/>
        </w:rPr>
        <w:t>Бычкова Е.Г.</w:t>
      </w:r>
    </w:p>
    <w:sectPr w:rsidR="00B352EA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3E" w:rsidRDefault="0085493E">
      <w:r>
        <w:separator/>
      </w:r>
    </w:p>
  </w:endnote>
  <w:endnote w:type="continuationSeparator" w:id="0">
    <w:p w:rsidR="0085493E" w:rsidRDefault="008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altName w:val="Anonymous Pro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3E" w:rsidRDefault="0085493E">
      <w:r>
        <w:separator/>
      </w:r>
    </w:p>
  </w:footnote>
  <w:footnote w:type="continuationSeparator" w:id="0">
    <w:p w:rsidR="0085493E" w:rsidRDefault="008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733"/>
    <w:multiLevelType w:val="multilevel"/>
    <w:tmpl w:val="C2F484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25CEB"/>
    <w:multiLevelType w:val="hybridMultilevel"/>
    <w:tmpl w:val="D9C4F440"/>
    <w:lvl w:ilvl="0" w:tplc="DC7881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F20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661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C5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28E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4EF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1E9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301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6D2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DB0787E"/>
    <w:multiLevelType w:val="hybridMultilevel"/>
    <w:tmpl w:val="BE78A402"/>
    <w:lvl w:ilvl="0" w:tplc="8F005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BA6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D05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09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E24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001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E45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2E00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28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87D3277"/>
    <w:multiLevelType w:val="hybridMultilevel"/>
    <w:tmpl w:val="7E168040"/>
    <w:lvl w:ilvl="0" w:tplc="744ADC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CC6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4D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AEA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E67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421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D86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2F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52D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EA"/>
    <w:rsid w:val="00153C6E"/>
    <w:rsid w:val="00181F95"/>
    <w:rsid w:val="0033193A"/>
    <w:rsid w:val="0085493E"/>
    <w:rsid w:val="00A64F45"/>
    <w:rsid w:val="00B352EA"/>
    <w:rsid w:val="00E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agor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4</cp:revision>
  <dcterms:created xsi:type="dcterms:W3CDTF">2024-10-08T07:21:00Z</dcterms:created>
  <dcterms:modified xsi:type="dcterms:W3CDTF">2024-11-14T10:32:00Z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