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Дистанционный порядок п</w:t>
      </w:r>
      <w:r>
        <w:rPr>
          <w:rFonts w:ascii="Times New Roman" w:hAnsi="Times New Roman" w:cs="Times New Roman"/>
          <w:b/>
          <w:sz w:val="28"/>
          <w:szCs w:val="28"/>
        </w:rPr>
        <w:t>рохождения медицинских осмотров</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С 01.09.2023 медицинские смотры работников до, после и во время рабочего дня (смены) возможно проводить дистанционно.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Для осмотров используют цифровые медицинские изделия, которые автоматически передают контрольные показатели в информационную систему медицинской организации.</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По итогам осмотра медицинский работник </w:t>
      </w:r>
      <w:proofErr w:type="gramStart"/>
      <w:r w:rsidRPr="005D7B87">
        <w:rPr>
          <w:rFonts w:ascii="Times New Roman" w:hAnsi="Times New Roman" w:cs="Times New Roman"/>
          <w:sz w:val="28"/>
          <w:szCs w:val="28"/>
        </w:rPr>
        <w:t>с помощью</w:t>
      </w:r>
      <w:proofErr w:type="gramEnd"/>
      <w:r w:rsidRPr="005D7B87">
        <w:rPr>
          <w:rFonts w:ascii="Times New Roman" w:hAnsi="Times New Roman" w:cs="Times New Roman"/>
          <w:sz w:val="28"/>
          <w:szCs w:val="28"/>
        </w:rPr>
        <w:t xml:space="preserve"> усиленной квалифицированной электронной подписи оформляет заключение. Его передают работодателю.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Заключения на водителей направляют в уполномоченный Министерством транспорта Российской Федерации орган (организацию) и работодателю по письменному соглашению с ними.</w:t>
      </w:r>
    </w:p>
    <w:p w:rsid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Данные нововведения установлены постановлением Правительства Российской Федерации от 30.05.2023 № 866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Нарушение миграционного законодательства может приве</w:t>
      </w:r>
      <w:r>
        <w:rPr>
          <w:rFonts w:ascii="Times New Roman" w:hAnsi="Times New Roman" w:cs="Times New Roman"/>
          <w:b/>
          <w:sz w:val="28"/>
          <w:szCs w:val="28"/>
        </w:rPr>
        <w:t>сти к уголовной ответственности</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Уголовным кодексом Российской Федерации предусмотрена ответственность за фиктивную регистрацию гражданина России по месту пребывания или по месту жительства в жилом помещении и фиктивную регистрацию иностранного гражданина или лица без гражданства по месту жительства в жилом помещении (ст. 322.2 УК РФ), а также за фиктивную постановку на учет иностранного гражданина или лица без гражданства по месту пребывания в РФ (ст. 322.3 УК РФ).</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Под фиктивной регистрацией следует понимать совокупность следующих условий:</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представление в органы регистрационного (миграционного) учет заведомо недостоверных сведений или документов для регистрации;</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отсутствие у регистрируемых лиц намерения пребывать (проживать в данном помещении;</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отсутствие у собственника или нанимателя жилого помещения намерения предоставить это жилое помещение для пребывания (проживания) </w:t>
      </w:r>
      <w:r w:rsidRPr="005D7B87">
        <w:rPr>
          <w:rFonts w:ascii="Times New Roman" w:hAnsi="Times New Roman" w:cs="Times New Roman"/>
          <w:sz w:val="28"/>
          <w:szCs w:val="28"/>
        </w:rPr>
        <w:lastRenderedPageBreak/>
        <w:t>регистрируемых лиц, для иностранного гражданина или лица без гражданства, это ещё и фиксация факта его нахождения в месте пребывания по адресу организации, в которой данное лицо в установленном порядке не осуществляет трудовую или иную не запрещенную законодательством России деятельность.</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Преступления, предусмотренные ст. ст. 322.2, 322.3 УК РФ, считаются оконченными с момента фиксации органами регистрационного (миграционного) учета вышеуказанных фактов.</w:t>
      </w:r>
    </w:p>
    <w:p w:rsid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Преступления, предусмотренные статьями ст. ст. 322.2, 322.3 УК РФ относятся к категории небольшой тяжести и влекут наказание в виде штрафа от 100 000 до 500 000 рублей, а также в виде лишения свободы сроком до 3 лет.</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Уголовная ответственност</w:t>
      </w:r>
      <w:r w:rsidRPr="005D7B87">
        <w:rPr>
          <w:rFonts w:ascii="Times New Roman" w:hAnsi="Times New Roman" w:cs="Times New Roman"/>
          <w:b/>
          <w:sz w:val="28"/>
          <w:szCs w:val="28"/>
        </w:rPr>
        <w:t>ь за невыплату заработной платы</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Конституция Российской Федерации закрепляет право каждого человека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Статьей 145.1 УК РФ предусмотрена ответственность за нарушение указанного конституционного права гражданина – невыплату работодателем (организацией, физическим лицом, в том числе индивидуальным предпринимателем) заработной платы: полной невыплаты свыше двух месяцев или частичной невыплаты свыше трех месяцев.</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Под частичной невыплатой заработной платы понимается осуществление платежа в размере менее половины подлежащей выплате суммы.</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Обязательным условием наступления уголовной ответственности является наличие у работодателя реальной возможности выплачивать заработную плату, также должны быть умысел на невыплату заработной платы и иных обязательных выплат, корыстная или иная личная заинтересованность. Например, в случае, когда работодатель имел на расчетных счетах денежные средства, однако, расходовал их не на выплату заработной платы и уплату налогов, а на хозяйственные нужды организации, погашение кредитов и иные коммерческие задачи, преследуя цель получения выгоды для себя или иных лиц, в его действиях имеется состав преступления, при условии полной невыплаты свыше двух месяцев или частичной невыплаты свыше трех месяцев работникам заработной платы.</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lastRenderedPageBreak/>
        <w:t xml:space="preserve">За полную невыплату иных </w:t>
      </w:r>
      <w:proofErr w:type="gramStart"/>
      <w:r w:rsidRPr="005D7B87">
        <w:rPr>
          <w:rFonts w:ascii="Times New Roman" w:hAnsi="Times New Roman" w:cs="Times New Roman"/>
          <w:sz w:val="28"/>
          <w:szCs w:val="28"/>
        </w:rPr>
        <w:t>выплат  (</w:t>
      </w:r>
      <w:proofErr w:type="gramEnd"/>
      <w:r w:rsidRPr="005D7B87">
        <w:rPr>
          <w:rFonts w:ascii="Times New Roman" w:hAnsi="Times New Roman" w:cs="Times New Roman"/>
          <w:sz w:val="28"/>
          <w:szCs w:val="28"/>
        </w:rPr>
        <w:t>отпускные, компенсация за неиспользованный отпуск, пособия по беременности и родам, по временной нетрудоспособности, по уходу за ребенком) свыше трех месяцев также предусмотрена уголовная ответственность..</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b/>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Ответственность за незаконное образование юридического лица</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Статьей 173.1 УК РФ предусмотрена уголовная ответственность за создание (реорганизацию)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За совершение данного преступления Уголовным кодексом Российской Федерации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 (ч. 1 ст. 173.1 УК РФ).</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В случае если преступление совершено лицом с использованием своего служебного положения либо группой лиц по предварительному сговору, предусмотрено более строгое наказание, а именно: в виде штрафа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 (ч. 2 ст. 173.1 УК РФ).</w:t>
      </w:r>
    </w:p>
    <w:p w:rsidR="005D7B87" w:rsidRPr="005D7B87" w:rsidRDefault="005D7B87" w:rsidP="005D7B87">
      <w:pPr>
        <w:jc w:val="both"/>
        <w:rPr>
          <w:rFonts w:ascii="Times New Roman" w:hAnsi="Times New Roman" w:cs="Times New Roman"/>
          <w:b/>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Введены сертификаты на приобретение бл</w:t>
      </w:r>
      <w:r w:rsidRPr="005D7B87">
        <w:rPr>
          <w:rFonts w:ascii="Times New Roman" w:hAnsi="Times New Roman" w:cs="Times New Roman"/>
          <w:b/>
          <w:sz w:val="28"/>
          <w:szCs w:val="28"/>
        </w:rPr>
        <w:t>агоустроенного жилого помещения</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Федеральным законом от 04.08.2023 № 461-ФЗ внесены изменения в Федеральный закон от 21.12.1996 года № 159-ФЗ «О дополнительных гарантиях по социальной поддержке детей-сирот и детей, оставшихся без попечения родителей».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Законодателем введены сертификаты на приобретение благоустроенного жилого помещения или для полного погашения ипотечного кредита.</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lastRenderedPageBreak/>
        <w:t>Право на однократное предоставление за счет средств регионального бюджета выплаты, удостоверенной сертификатом, предоставляется лицам, которые относились к категории детей-сирот и детей, оставшихся без попечения родителей, и достигли возраста 23 лет, при соблюдении ряда условий, в том числе:</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 наличие дохода не ниже минимального размера оплаты труда,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отсутствие у заявителя психических расстройств, алкогольной или наркотической зависимости.</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Направляться средства будут на счет, указанный продавцом жилого помещения, либо на счет кредитной организации, для полного погашения ипотечного кредита.</w:t>
      </w:r>
    </w:p>
    <w:p w:rsidR="005D7B87" w:rsidRPr="005D7B87" w:rsidRDefault="005D7B87" w:rsidP="005D7B87">
      <w:pPr>
        <w:jc w:val="both"/>
        <w:rPr>
          <w:rFonts w:ascii="Times New Roman" w:hAnsi="Times New Roman" w:cs="Times New Roman"/>
          <w:b/>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Субъекты малого и среднего предпринимательства, чей единственный учредитель – руководитель был мобилизован, могут приостановить исполнение исполнительных документов, направленных на возврат задолженности по кредитному договору (договору займа)</w:t>
      </w:r>
    </w:p>
    <w:p w:rsidR="005D7B87" w:rsidRPr="005D7B87" w:rsidRDefault="005D7B87" w:rsidP="005D7B87">
      <w:pPr>
        <w:jc w:val="both"/>
        <w:rPr>
          <w:rFonts w:ascii="Times New Roman" w:hAnsi="Times New Roman" w:cs="Times New Roman"/>
          <w:b/>
          <w:sz w:val="28"/>
          <w:szCs w:val="28"/>
        </w:rPr>
      </w:pP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Федеральным законом от 20.10.2022 № 406-ФЗ предусмотрено, что субъекты малого и среднего предпринимательства, чей единственный участник - единственный руководитель был мобилизован, при этом сведения о нем не менялись в ЕГРЮЛ с 21.09.2022 до дня призыва, могут приостановить исполнение исполнительных документов, направленных на возврат задолженности по кредитному договору (договору займа).</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Для приостановления исполнения требований о взыскании денежных средств или об их аресте по исполнительным документам, направленным на возврат просроченной задолженности по кредитному договору (договору займа), вы можете обратиться в банк (иную кредитную организацию, обслуживающую ваши счета) с соответствующим заявлением.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Исполнение приостанавливается со дня получения соответствующего заявления и необходимого пакета документов банком или иной кредитной организацией.</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Возобновление исполнения исполнительных документов начнется не ранее 90 дней после прекращения участия участника общества в таких боевых действиях.</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Определены особенности проведения государственной итоговой аттестации и приема на обучение в 2024 году в отношении отдельных категорий учащихся</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 В соответствии с Постановлением Правительства РФ от 26.01.2024 № 67 «Об особенностях проведения государственной итоговой аттестации и приема на обучение в 2024 году» в 2024 году на лиц, обучающихся по образовательным программам основного общего и среднего общего образования в образовательных организациях, включенных в утверждаемый </w:t>
      </w:r>
      <w:proofErr w:type="spellStart"/>
      <w:r w:rsidRPr="005D7B87">
        <w:rPr>
          <w:rFonts w:ascii="Times New Roman" w:hAnsi="Times New Roman" w:cs="Times New Roman"/>
          <w:sz w:val="28"/>
          <w:szCs w:val="28"/>
        </w:rPr>
        <w:t>Минпросвещения</w:t>
      </w:r>
      <w:proofErr w:type="spellEnd"/>
      <w:r w:rsidRPr="005D7B87">
        <w:rPr>
          <w:rFonts w:ascii="Times New Roman" w:hAnsi="Times New Roman" w:cs="Times New Roman"/>
          <w:sz w:val="28"/>
          <w:szCs w:val="28"/>
        </w:rPr>
        <w:t xml:space="preserve"> перечень,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на территориях новых субъектов РФ.</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 Также документом утверждены особенности проведения в 2024 году ГИА для граждан, проходивших обучение за рубежом и вынужденных прервать его в связи с недружественными действиями иностранных государств. Речь идет о лицах:</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 - находящихся в РФ и осваивающих образовательные программы основного общего и среднего общего образования, принятых на обучение начиная с 2021/22 учебного года;</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 - находящихся в иностранных государствах и осваивающих указанные образовательные программы в организациях, осуществляющих образовательную деятельность на территории РФ, а также вне образовательных организаций, в форме семейного образования или самообразования с применением электронного обучения и дистанционных образовательных технологий.</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 Настоящее постановление вступило в силу 29.01.2024.</w:t>
      </w:r>
    </w:p>
    <w:p w:rsidR="005D7B87" w:rsidRPr="005D7B87" w:rsidRDefault="005D7B87" w:rsidP="005D7B87">
      <w:pPr>
        <w:jc w:val="both"/>
        <w:rPr>
          <w:rFonts w:ascii="Times New Roman" w:hAnsi="Times New Roman" w:cs="Times New Roman"/>
          <w:b/>
          <w:sz w:val="28"/>
          <w:szCs w:val="28"/>
        </w:rPr>
      </w:pPr>
    </w:p>
    <w:p w:rsidR="005D7B87" w:rsidRPr="005D7B87" w:rsidRDefault="005D7B87" w:rsidP="005D7B87">
      <w:pPr>
        <w:jc w:val="both"/>
        <w:rPr>
          <w:rFonts w:ascii="Times New Roman" w:hAnsi="Times New Roman" w:cs="Times New Roman"/>
          <w:b/>
          <w:sz w:val="28"/>
          <w:szCs w:val="28"/>
        </w:rPr>
      </w:pPr>
      <w:r>
        <w:rPr>
          <w:rFonts w:ascii="Times New Roman" w:hAnsi="Times New Roman" w:cs="Times New Roman"/>
          <w:b/>
          <w:sz w:val="28"/>
          <w:szCs w:val="28"/>
        </w:rPr>
        <w:t>Кто может быть усыновителем?</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Круг лиц, имеющих право на усыновление (удочерение) ребенка, определен ст. 127 Семейного кодекса Российской Федерации.</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Усыновителями могут быть совершеннолетние лица обоего пола, за исключением: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1) лиц, признанных судом недееспособными или ограниченно дееспособными;</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lastRenderedPageBreak/>
        <w:t>2) супругов, один из которых признан судом недееспособным или ограниченно дееспособным;</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3) лиц, лишенных по суду родительских прав или ограниченных судом в родительских правах;</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4) лиц, отстраненных от обязанностей опекуна (попечителя) за ненадлежащее выполнение возложенных на него законом обязанностей;</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5) бывших усыновителей, если усыновление отменено судом по их вине;</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6) лиц, которые по состоянию здоровья не могут усыновить ребенка;</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ряд преступлений;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10) лиц, не прошедших подготовку в установленном Семейным кодексом Российской Федерации порядке,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11)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12) лиц, изменивших пол.</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При этом суд, вынося решение об усыновлении ребенка, может отступить от некоторых из указанных запретов, если лицо, желающее усыновить ребенка, проживает с ним в силу уже сложившихся семейных отношений, а также с </w:t>
      </w:r>
      <w:r w:rsidRPr="005D7B87">
        <w:rPr>
          <w:rFonts w:ascii="Times New Roman" w:hAnsi="Times New Roman" w:cs="Times New Roman"/>
          <w:sz w:val="28"/>
          <w:szCs w:val="28"/>
        </w:rPr>
        <w:lastRenderedPageBreak/>
        <w:t>учетом интересов усыновляемого ребенка и заслуживающих внимания обстоятельств.</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Лица, не состоящие между собой в браке, не могут совместно усыновить одного и того же ребенка.</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Ответственность за подделку подписей избирателей, участников референдума</w:t>
      </w: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 xml:space="preserve">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является административным правонарушением, совершение которого в соответствии со ст. 5.46 КоАП РФ влечет наложение административного штрафа в размере от 2000 до 2500 рублей.</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Частью 2 статьи 142 УК РФ предусмотрена уголовная ответственность за подделку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Совершение данного преступления наказывается штрафом в размере от 200 тысяч до 500 тысяч рублей или в размере заработной платы или </w:t>
      </w:r>
      <w:proofErr w:type="gramStart"/>
      <w:r w:rsidRPr="005D7B87">
        <w:rPr>
          <w:rFonts w:ascii="Times New Roman" w:hAnsi="Times New Roman" w:cs="Times New Roman"/>
          <w:sz w:val="28"/>
          <w:szCs w:val="28"/>
        </w:rPr>
        <w:t>иного дохода</w:t>
      </w:r>
      <w:proofErr w:type="gramEnd"/>
      <w:r w:rsidRPr="005D7B87">
        <w:rPr>
          <w:rFonts w:ascii="Times New Roman" w:hAnsi="Times New Roman" w:cs="Times New Roman"/>
          <w:sz w:val="28"/>
          <w:szCs w:val="28"/>
        </w:rPr>
        <w:t xml:space="preserve"> осужденного за период от 1 года до 3 лет, либо лишением права занимать определенные должности или заниматься определенной деятельностью на срок от 2 до 5 лет, либо принудительными работами на срок до 3 лет, либо лишением свободы на тот же срок.</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Условия получения допуска к управлению транспортными средствами</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lastRenderedPageBreak/>
        <w:t>В силу Федерального закона от 10.12.1995 № 196-ФЗ «О безопасности дорожного движения» к управлению транспортными средствами допускаются лица, сдавшие в установленном законом порядке экзамен.</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К сдаче экзаменов допускаются лица, достигшие установленного статьей 26 Федерального закона «О безопасности дорожного движения»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Право на управление транспортными средствами предоставляется:</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транспортными средствами категории «M» и подкатегории «A1» - лицам, достигшим 16 лет;</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транспортными средствами категорий «A», «B», «C» и подкатегорий «B1», «C» - лицам, достигшим 18 лет возраста;</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транспортными средствами категорий «D», «</w:t>
      </w:r>
      <w:proofErr w:type="spellStart"/>
      <w:r w:rsidRPr="005D7B87">
        <w:rPr>
          <w:rFonts w:ascii="Times New Roman" w:hAnsi="Times New Roman" w:cs="Times New Roman"/>
          <w:sz w:val="28"/>
          <w:szCs w:val="28"/>
        </w:rPr>
        <w:t>Tm</w:t>
      </w:r>
      <w:proofErr w:type="spellEnd"/>
      <w:r w:rsidRPr="005D7B87">
        <w:rPr>
          <w:rFonts w:ascii="Times New Roman" w:hAnsi="Times New Roman" w:cs="Times New Roman"/>
          <w:sz w:val="28"/>
          <w:szCs w:val="28"/>
        </w:rPr>
        <w:t>», «</w:t>
      </w:r>
      <w:proofErr w:type="spellStart"/>
      <w:r w:rsidRPr="005D7B87">
        <w:rPr>
          <w:rFonts w:ascii="Times New Roman" w:hAnsi="Times New Roman" w:cs="Times New Roman"/>
          <w:sz w:val="28"/>
          <w:szCs w:val="28"/>
        </w:rPr>
        <w:t>Tb</w:t>
      </w:r>
      <w:proofErr w:type="spellEnd"/>
      <w:r w:rsidRPr="005D7B87">
        <w:rPr>
          <w:rFonts w:ascii="Times New Roman" w:hAnsi="Times New Roman" w:cs="Times New Roman"/>
          <w:sz w:val="28"/>
          <w:szCs w:val="28"/>
        </w:rPr>
        <w:t>» и подкатегории «D1» - лицам, достигшим 21 года;</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12 месяцев;</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12 месяцев.</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При этом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пунктом 1 статьи 26 названного Федерального закона.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Однако российские национальные водительские удостоверения выдаются указанным лицам по достижении ими восемнадцатилетнего возраста.</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b/>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Ответственность за публичное распространение заведомо ложной информации об обстоятельствах, представляющих угрозу жизни и безопасности граждан</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Под обстоятельствами, представляющими угрозу жизни и безопасности граждан, понимаются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За публичное распространение под видом достоверных сведений заведомо ложной информации о таких обстоятельствах, а также о принимаемых мерах по обеспечению безопасности населения и территорий, приемах и способах защиты от указанных обстоятельств, предусмотрена уголовная ответственность в соответствии со статьей 207.1 УК РФ.</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Совершение данного преступления наказывается штрафом в размере от 300 тысяч до 700 тысяч рублей или в размере заработной платы или </w:t>
      </w:r>
      <w:proofErr w:type="gramStart"/>
      <w:r w:rsidRPr="005D7B87">
        <w:rPr>
          <w:rFonts w:ascii="Times New Roman" w:hAnsi="Times New Roman" w:cs="Times New Roman"/>
          <w:sz w:val="28"/>
          <w:szCs w:val="28"/>
        </w:rPr>
        <w:t>иного дохода</w:t>
      </w:r>
      <w:proofErr w:type="gramEnd"/>
      <w:r w:rsidRPr="005D7B87">
        <w:rPr>
          <w:rFonts w:ascii="Times New Roman" w:hAnsi="Times New Roman" w:cs="Times New Roman"/>
          <w:sz w:val="28"/>
          <w:szCs w:val="28"/>
        </w:rPr>
        <w:t xml:space="preserve"> осужденного за период от 1 года до 18 месяцев, либо обязательными работами на срок до 360 часов, либо исправительными работами на срок до 1 года, либо ограничением свободы на срок до 3 лет.</w:t>
      </w:r>
    </w:p>
    <w:p w:rsidR="005D7B87" w:rsidRPr="005D7B87" w:rsidRDefault="005D7B87" w:rsidP="005D7B87">
      <w:pPr>
        <w:jc w:val="both"/>
        <w:rPr>
          <w:rFonts w:ascii="Times New Roman" w:hAnsi="Times New Roman" w:cs="Times New Roman"/>
          <w:sz w:val="28"/>
          <w:szCs w:val="28"/>
        </w:rPr>
      </w:pPr>
    </w:p>
    <w:p w:rsidR="005D7B87" w:rsidRPr="005D7B87" w:rsidRDefault="005D7B87" w:rsidP="005D7B87">
      <w:pPr>
        <w:jc w:val="both"/>
        <w:rPr>
          <w:rFonts w:ascii="Times New Roman" w:hAnsi="Times New Roman" w:cs="Times New Roman"/>
          <w:b/>
          <w:sz w:val="28"/>
          <w:szCs w:val="28"/>
        </w:rPr>
      </w:pPr>
      <w:r w:rsidRPr="005D7B87">
        <w:rPr>
          <w:rFonts w:ascii="Times New Roman" w:hAnsi="Times New Roman" w:cs="Times New Roman"/>
          <w:b/>
          <w:sz w:val="28"/>
          <w:szCs w:val="28"/>
        </w:rPr>
        <w:t>Особенности назначения материнског</w:t>
      </w:r>
      <w:r>
        <w:rPr>
          <w:rFonts w:ascii="Times New Roman" w:hAnsi="Times New Roman" w:cs="Times New Roman"/>
          <w:b/>
          <w:sz w:val="28"/>
          <w:szCs w:val="28"/>
        </w:rPr>
        <w:t>о капитала с 1 января 2024 года</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 xml:space="preserve">Федеральным законом от 25.12.2023 № 634-ФЗ внесены изменения в статью 3 Федерального закона от 29.12.2006 № 256-ФЗ «О дополнительных мерах государственной поддержки семей, имеющих детей», согласно которым материнский капитал положен только тем, у кого есть гражданство РФ на день рождения ребенка. При этом место жительства получателя материнского капитала значения не имеет. </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Данная мера поддержки оказывается только в случае, если ребенок получил российское гражданство по рождению.</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t>Ранее материнский капитал предоставляли гражданам Российской Федерации, родившим или усыновившим детей с гражданством РФ. При этом способ получения гражданства детьми и наличие гражданства у родителей законодательно не уточнялся.</w:t>
      </w:r>
    </w:p>
    <w:p w:rsidR="005D7B87" w:rsidRPr="005D7B87" w:rsidRDefault="005D7B87" w:rsidP="005D7B87">
      <w:pPr>
        <w:jc w:val="both"/>
        <w:rPr>
          <w:rFonts w:ascii="Times New Roman" w:hAnsi="Times New Roman" w:cs="Times New Roman"/>
          <w:sz w:val="28"/>
          <w:szCs w:val="28"/>
        </w:rPr>
      </w:pPr>
      <w:r w:rsidRPr="005D7B87">
        <w:rPr>
          <w:rFonts w:ascii="Times New Roman" w:hAnsi="Times New Roman" w:cs="Times New Roman"/>
          <w:sz w:val="28"/>
          <w:szCs w:val="28"/>
        </w:rPr>
        <w:lastRenderedPageBreak/>
        <w:t>Изменения вступили в силу 1 января 2024 года.</w:t>
      </w:r>
    </w:p>
    <w:p w:rsidR="00977E17" w:rsidRPr="005D7B87" w:rsidRDefault="00977E17" w:rsidP="005D7B87">
      <w:pPr>
        <w:jc w:val="both"/>
        <w:rPr>
          <w:rFonts w:ascii="Times New Roman" w:hAnsi="Times New Roman" w:cs="Times New Roman"/>
          <w:sz w:val="28"/>
          <w:szCs w:val="28"/>
        </w:rPr>
      </w:pPr>
      <w:bookmarkStart w:id="0" w:name="_GoBack"/>
      <w:bookmarkEnd w:id="0"/>
    </w:p>
    <w:sectPr w:rsidR="00977E17" w:rsidRPr="005D7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87"/>
    <w:rsid w:val="004F288D"/>
    <w:rsid w:val="005D7B87"/>
    <w:rsid w:val="0097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898"/>
  <w15:chartTrackingRefBased/>
  <w15:docId w15:val="{611DD724-B449-4B85-9B73-62B4FD9D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71FC2-BB6B-4AD0-A5A9-36EF743B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2679</Words>
  <Characters>15274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Анастасия Николаевна</dc:creator>
  <cp:keywords/>
  <dc:description/>
  <cp:lastModifiedBy>Иванова Анастасия Николаевна</cp:lastModifiedBy>
  <cp:revision>2</cp:revision>
  <dcterms:created xsi:type="dcterms:W3CDTF">2024-06-14T12:32:00Z</dcterms:created>
  <dcterms:modified xsi:type="dcterms:W3CDTF">2024-06-14T12:38:00Z</dcterms:modified>
</cp:coreProperties>
</file>